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116BBB">
      <w:pPr>
        <w:rPr>
          <w:rFonts w:ascii="微软雅黑" w:hAnsi="微软雅黑" w:cs="微软雅黑"/>
        </w:rPr>
      </w:pPr>
      <w:r>
        <w:rPr>
          <w:rFonts w:ascii="微软雅黑" w:hAnsi="微软雅黑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-1136650</wp:posOffset>
            </wp:positionH>
            <wp:positionV relativeFrom="paragraph">
              <wp:posOffset>-1070610</wp:posOffset>
            </wp:positionV>
            <wp:extent cx="9210675" cy="10839450"/>
            <wp:effectExtent l="0" t="0" r="9525" b="0"/>
            <wp:wrapNone/>
            <wp:docPr id="563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2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6E120">
      <w:pPr>
        <w:tabs>
          <w:tab w:val="left" w:pos="5388"/>
        </w:tabs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tab/>
      </w:r>
    </w:p>
    <w:p w14:paraId="2332C027">
      <w:pPr>
        <w:rPr>
          <w:rFonts w:ascii="微软雅黑" w:hAnsi="微软雅黑" w:cs="微软雅黑"/>
        </w:rPr>
      </w:pPr>
    </w:p>
    <w:p w14:paraId="6E723695">
      <w:pPr>
        <w:rPr>
          <w:rFonts w:ascii="微软雅黑" w:hAnsi="微软雅黑" w:cs="微软雅黑"/>
        </w:rPr>
      </w:pPr>
    </w:p>
    <w:p w14:paraId="4F84BED0">
      <w:pPr>
        <w:rPr>
          <w:rFonts w:ascii="微软雅黑" w:hAnsi="微软雅黑" w:cs="微软雅黑"/>
        </w:rPr>
      </w:pPr>
    </w:p>
    <w:p w14:paraId="61A27D43">
      <w:pPr>
        <w:rPr>
          <w:rFonts w:ascii="微软雅黑" w:hAnsi="微软雅黑" w:cs="微软雅黑"/>
        </w:rPr>
      </w:pPr>
    </w:p>
    <w:p w14:paraId="259CF587">
      <w:pPr>
        <w:rPr>
          <w:rFonts w:ascii="微软雅黑" w:hAnsi="微软雅黑" w:cs="微软雅黑"/>
        </w:rPr>
      </w:pPr>
    </w:p>
    <w:p w14:paraId="4B7EE116">
      <w:pPr>
        <w:rPr>
          <w:rFonts w:ascii="微软雅黑" w:hAnsi="微软雅黑" w:cs="微软雅黑"/>
        </w:rPr>
      </w:pPr>
    </w:p>
    <w:p w14:paraId="3E62D728">
      <w:pPr>
        <w:tabs>
          <w:tab w:val="left" w:pos="5586"/>
        </w:tabs>
        <w:rPr>
          <w:rFonts w:ascii="微软雅黑" w:hAnsi="微软雅黑" w:cs="微软雅黑"/>
        </w:rPr>
      </w:pPr>
      <w:r>
        <w:rPr>
          <w:rFonts w:ascii="微软雅黑" w:hAnsi="微软雅黑"/>
        </w:rPr>
        <w:pict>
          <v:shape id="文本框 5" o:spid="_x0000_s1026" o:spt="202" type="#_x0000_t202" style="position:absolute;left:0pt;margin-left:1.65pt;margin-top:78.4pt;height:118.6pt;width:596.8pt;mso-position-horizontal-relative:page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uDgZw1wAAAAoB&#10;AAAPAAAAAAAAAAEAIAAAACIAAABkcnMvZG93bnJldi54bWxQSwECFAAUAAAACACHTuJA4OuzYRwC&#10;AAAaBAAADgAAAAAAAAABACAAAAAmAQAAZHJzL2Uyb0RvYy54bWxQSwUGAAAAAAYABgBZAQAAtAUA&#10;AAAA&#10;">
            <v:path/>
            <v:fill on="f" focussize="0,0"/>
            <v:stroke on="f" joinstyle="miter"/>
            <v:imagedata o:title=""/>
            <o:lock v:ext="edit"/>
            <v:textbox>
              <w:txbxContent>
                <w:p w14:paraId="395297F0">
                  <w:pPr>
                    <w:jc w:val="center"/>
                    <w:rPr>
                      <w:rFonts w:ascii="微软雅黑" w:hAnsi="微软雅黑" w:cs="微软雅黑"/>
                      <w:b/>
                      <w:bCs/>
                      <w:color w:val="2E75B5" w:themeColor="accent1" w:themeShade="BF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cs="微软雅黑"/>
                      <w:b/>
                      <w:bCs/>
                      <w:color w:val="2E75B5" w:themeColor="accent1" w:themeShade="BF"/>
                      <w:sz w:val="72"/>
                      <w:szCs w:val="72"/>
                    </w:rPr>
                    <w:t>学生人脸核验功能使用说明</w:t>
                  </w:r>
                </w:p>
              </w:txbxContent>
            </v:textbox>
            <w10:wrap type="square"/>
          </v:shape>
        </w:pict>
      </w:r>
    </w:p>
    <w:p w14:paraId="0049BC6B">
      <w:pPr>
        <w:rPr>
          <w:rFonts w:ascii="微软雅黑" w:hAnsi="微软雅黑" w:cs="微软雅黑"/>
        </w:rPr>
      </w:pPr>
    </w:p>
    <w:p w14:paraId="4F2E54C2">
      <w:pPr>
        <w:ind w:left="220" w:leftChars="100"/>
        <w:rPr>
          <w:rFonts w:ascii="微软雅黑" w:hAnsi="微软雅黑" w:cs="微软雅黑"/>
        </w:rPr>
      </w:pPr>
    </w:p>
    <w:p w14:paraId="2A198BF9">
      <w:pPr>
        <w:rPr>
          <w:rFonts w:ascii="微软雅黑" w:hAnsi="微软雅黑" w:cs="微软雅黑"/>
        </w:rPr>
      </w:pPr>
    </w:p>
    <w:p w14:paraId="60965D87">
      <w:pPr>
        <w:adjustRightInd/>
        <w:snapToGrid/>
        <w:spacing w:line="220" w:lineRule="atLeast"/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22CB1136">
      <w:pPr>
        <w:pStyle w:val="2"/>
        <w:numPr>
          <w:ilvl w:val="0"/>
          <w:numId w:val="0"/>
        </w:numPr>
        <w:rPr>
          <w:rFonts w:ascii="仿宋" w:hAnsi="仿宋"/>
        </w:rPr>
      </w:pPr>
      <w:r>
        <w:rPr>
          <w:rFonts w:hint="eastAsia"/>
        </w:rPr>
        <w:t>附件4:人脸核验系统使用说明</w:t>
      </w:r>
    </w:p>
    <w:p w14:paraId="3650A4BF">
      <w:pPr>
        <w:spacing w:line="400" w:lineRule="exact"/>
        <w:ind w:firstLine="480" w:firstLineChars="20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2020年，教育部发布《关于做好2020年普通高等学校录取新生入学资格复查和学籍电子注册工作的通知》，提出切实加强高校学生学籍注册管理，依法保护学生权益、确保招生公平公正、维护高校办学秩序，通过“人像比对”等技术严防冒名顶替。为响应教育部政策，我校采用人像核验系统协助核验新生身份，对202</w:t>
      </w:r>
      <w:r>
        <w:rPr>
          <w:rFonts w:hint="eastAsia" w:cs="Times New Roman" w:asciiTheme="minorEastAsia" w:hAnsiTheme="minorEastAsia"/>
          <w:sz w:val="24"/>
          <w:lang w:val="en-US" w:eastAsia="zh-CN"/>
        </w:rPr>
        <w:t>5</w:t>
      </w:r>
      <w:r>
        <w:rPr>
          <w:rFonts w:hint="eastAsia" w:cs="Times New Roman" w:asciiTheme="minorEastAsia" w:hAnsiTheme="minorEastAsia"/>
          <w:sz w:val="24"/>
        </w:rPr>
        <w:t>级新生进行资格审查，特此通知。</w:t>
      </w:r>
    </w:p>
    <w:p w14:paraId="4BB01750">
      <w:pPr>
        <w:spacing w:beforeLines="100" w:afterLines="50"/>
        <w:rPr>
          <w:rFonts w:ascii="微软雅黑" w:hAnsi="微软雅黑"/>
          <w:b/>
          <w:sz w:val="28"/>
          <w:szCs w:val="28"/>
        </w:rPr>
      </w:pPr>
    </w:p>
    <w:p w14:paraId="06E1A0C4">
      <w:pPr>
        <w:spacing w:beforeLines="100" w:afterLines="50"/>
        <w:rPr>
          <w:rFonts w:ascii="微软雅黑" w:hAnsi="微软雅黑"/>
          <w:b/>
          <w:sz w:val="32"/>
          <w:szCs w:val="32"/>
        </w:rPr>
      </w:pPr>
      <w:r>
        <w:rPr>
          <w:rFonts w:hint="eastAsia" w:ascii="微软雅黑" w:hAnsi="微软雅黑"/>
          <w:b/>
          <w:sz w:val="32"/>
          <w:szCs w:val="32"/>
        </w:rPr>
        <w:t>使用建议：</w:t>
      </w:r>
    </w:p>
    <w:p w14:paraId="54FABDD4">
      <w:pPr>
        <w:spacing w:line="400" w:lineRule="exac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为保证核验通过率，给予以下建议：</w:t>
      </w:r>
    </w:p>
    <w:p w14:paraId="42105859">
      <w:pPr>
        <w:spacing w:line="400" w:lineRule="exac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人脸识别注意事项：</w:t>
      </w:r>
    </w:p>
    <w:p w14:paraId="7B1699E8">
      <w:pPr>
        <w:spacing w:line="400" w:lineRule="exact"/>
        <w:ind w:firstLine="480" w:firstLineChars="200"/>
        <w:rPr>
          <w:rFonts w:hint="eastAsia"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1、系统只允许学生</w:t>
      </w:r>
      <w:r>
        <w:rPr>
          <w:rFonts w:hint="default" w:cs="Times New Roman" w:asciiTheme="minorEastAsia" w:hAnsiTheme="minorEastAsia"/>
          <w:sz w:val="24"/>
        </w:rPr>
        <w:t>9</w:t>
      </w:r>
      <w:r>
        <w:rPr>
          <w:rFonts w:hint="eastAsia" w:cs="Times New Roman" w:asciiTheme="minorEastAsia" w:hAnsiTheme="minorEastAsia"/>
          <w:sz w:val="24"/>
        </w:rPr>
        <w:t>次自助扫码验证，为了减少现场人工认证的工作量，请要求学生严格按照提示完成一段短视频（3s~10s）采集，“眨眼”“张嘴”等动作，动作幅度一定要明显！！要把整个面部放在采集区域内！！光线不能太暗！背景简单清晰！</w:t>
      </w:r>
    </w:p>
    <w:p w14:paraId="06118548">
      <w:pPr>
        <w:spacing w:line="400" w:lineRule="exact"/>
        <w:ind w:firstLine="480" w:firstLineChars="200"/>
        <w:rPr>
          <w:rFonts w:hint="eastAsia"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2、如果学院扫码核验未通过的量不大，转人工验证；较为紧急情况可</w:t>
      </w:r>
      <w:r>
        <w:rPr>
          <w:rFonts w:hint="eastAsia" w:cs="Times New Roman" w:asciiTheme="minorEastAsia" w:hAnsiTheme="minorEastAsia"/>
          <w:sz w:val="24"/>
          <w:lang w:val="en-US" w:eastAsia="zh-Hans"/>
        </w:rPr>
        <w:t>通知技术人员</w:t>
      </w:r>
      <w:r>
        <w:rPr>
          <w:rFonts w:hint="eastAsia" w:cs="Times New Roman" w:asciiTheme="minorEastAsia" w:hAnsiTheme="minorEastAsia"/>
          <w:sz w:val="24"/>
        </w:rPr>
        <w:t>选择后台针对单人重置，重置后可再次核验。</w:t>
      </w:r>
    </w:p>
    <w:p w14:paraId="6136FE1B">
      <w:pPr>
        <w:spacing w:line="400" w:lineRule="exact"/>
        <w:ind w:firstLine="480" w:firstLineChars="200"/>
        <w:rPr>
          <w:rFonts w:hint="eastAsia"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3、验证未通过的学生，可以通过摘掉或带上眼镜、摘帽、换其他人手机登录验证等方式，提高通过率。</w:t>
      </w:r>
    </w:p>
    <w:p w14:paraId="56F0604A">
      <w:pPr>
        <w:spacing w:line="400" w:lineRule="exact"/>
        <w:ind w:firstLine="480" w:firstLineChars="20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4、如遇到输入姓名与身份证号无法登陆，请到德馨楼317与招生处联系。</w:t>
      </w:r>
    </w:p>
    <w:p w14:paraId="5C9A9803">
      <w:pPr>
        <w:spacing w:line="400" w:lineRule="exact"/>
        <w:ind w:firstLine="480" w:firstLineChars="20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5、截止到202</w:t>
      </w:r>
      <w:r>
        <w:rPr>
          <w:rFonts w:hint="eastAsia" w:cs="Times New Roman" w:asciiTheme="minorEastAsia" w:hAnsiTheme="minorEastAsia"/>
          <w:sz w:val="24"/>
          <w:lang w:val="en-US" w:eastAsia="zh-CN"/>
        </w:rPr>
        <w:t>5</w:t>
      </w:r>
      <w:r>
        <w:rPr>
          <w:rFonts w:hint="eastAsia" w:cs="Times New Roman" w:asciiTheme="minorEastAsia" w:hAnsiTheme="minorEastAsia"/>
          <w:sz w:val="24"/>
        </w:rPr>
        <w:t>年10月15日晚8点，核查结束。</w:t>
      </w:r>
    </w:p>
    <w:p w14:paraId="23D53C66">
      <w:pPr>
        <w:rPr>
          <w:rFonts w:ascii="微软雅黑" w:hAnsi="微软雅黑" w:cs="微软雅黑"/>
          <w:szCs w:val="28"/>
          <w:highlight w:val="yellow"/>
        </w:rPr>
      </w:pPr>
      <w:r>
        <w:rPr>
          <w:rFonts w:ascii="微软雅黑" w:hAnsi="微软雅黑" w:cs="微软雅黑"/>
          <w:szCs w:val="28"/>
          <w:highlight w:val="yellow"/>
        </w:rPr>
        <w:br w:type="page"/>
      </w:r>
    </w:p>
    <w:p w14:paraId="045F323C">
      <w:pPr>
        <w:pStyle w:val="8"/>
        <w:ind w:left="420" w:firstLine="0" w:firstLineChars="0"/>
        <w:rPr>
          <w:rFonts w:ascii="微软雅黑" w:hAnsi="微软雅黑" w:cs="微软雅黑"/>
        </w:rPr>
        <w:sectPr>
          <w:headerReference r:id="rId4" w:type="default"/>
          <w:footerReference r:id="rId5" w:type="default"/>
          <w:pgSz w:w="11906" w:h="16838"/>
          <w:pgMar w:top="1440" w:right="1800" w:bottom="1440" w:left="1701" w:header="708" w:footer="708" w:gutter="0"/>
          <w:cols w:space="708" w:num="1"/>
          <w:docGrid w:linePitch="360" w:charSpace="0"/>
        </w:sectPr>
      </w:pPr>
    </w:p>
    <w:p w14:paraId="70FA2AC5">
      <w:pPr>
        <w:pStyle w:val="2"/>
        <w:numPr>
          <w:ilvl w:val="0"/>
          <w:numId w:val="0"/>
        </w:numPr>
        <w:spacing w:before="240" w:after="240" w:line="240" w:lineRule="auto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操作流程：</w:t>
      </w:r>
    </w:p>
    <w:p w14:paraId="67B1B803">
      <w:pPr>
        <w:spacing w:line="240" w:lineRule="auto"/>
        <w:rPr>
          <w:rFonts w:hint="eastAsia" w:eastAsia="微软雅黑" w:cs="Times New Roman" w:asciiTheme="minorEastAsia" w:hAnsiTheme="minorEastAsia"/>
          <w:sz w:val="24"/>
          <w:lang w:eastAsia="zh-CN"/>
        </w:rPr>
      </w:pPr>
      <w:r>
        <w:rPr>
          <w:rFonts w:hint="eastAsia" w:eastAsia="微软雅黑" w:cs="Times New Roman" w:asciiTheme="minorEastAsia" w:hAnsiTheme="minorEastAsia"/>
          <w:sz w:val="24"/>
          <w:lang w:eastAsia="zh-CN"/>
        </w:rPr>
        <w:drawing>
          <wp:inline distT="0" distB="0" distL="114300" distR="114300">
            <wp:extent cx="5304155" cy="7063740"/>
            <wp:effectExtent l="0" t="0" r="10795" b="3810"/>
            <wp:docPr id="5" name="图片 5" descr="核验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核验大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B15539">
      <w:pPr>
        <w:spacing w:line="400" w:lineRule="exact"/>
        <w:jc w:val="center"/>
        <w:rPr>
          <w:rFonts w:hint="eastAsia" w:eastAsia="微软雅黑" w:cs="Times New Roman" w:asciiTheme="minorEastAsia" w:hAnsiTheme="minorEastAsia"/>
          <w:sz w:val="24"/>
          <w:lang w:val="en-US" w:eastAsia="zh-CN"/>
        </w:rPr>
      </w:pPr>
      <w:r>
        <w:rPr>
          <w:rFonts w:hint="eastAsia" w:cs="Times New Roman" w:asciiTheme="minorEastAsia" w:hAnsiTheme="minorEastAsia"/>
          <w:sz w:val="24"/>
          <w:lang w:val="en-US" w:eastAsia="zh-CN"/>
        </w:rPr>
        <w:t>操作流程一图流</w:t>
      </w:r>
    </w:p>
    <w:p w14:paraId="3EC641DB">
      <w:pPr>
        <w:spacing w:line="400" w:lineRule="exact"/>
        <w:rPr>
          <w:rFonts w:hint="eastAsia" w:cs="Times New Roman" w:asciiTheme="minorEastAsia" w:hAnsiTheme="minorEastAsia"/>
          <w:sz w:val="24"/>
        </w:rPr>
      </w:pPr>
    </w:p>
    <w:p w14:paraId="16F94BB9">
      <w:pPr>
        <w:spacing w:line="400" w:lineRule="exact"/>
        <w:rPr>
          <w:rFonts w:hint="eastAsia" w:cs="Times New Roman" w:asciiTheme="minorEastAsia" w:hAnsiTheme="minorEastAsia"/>
          <w:sz w:val="24"/>
        </w:rPr>
      </w:pPr>
    </w:p>
    <w:p w14:paraId="11AC866F">
      <w:pPr>
        <w:spacing w:line="400" w:lineRule="exact"/>
        <w:rPr>
          <w:rFonts w:hint="eastAsia"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1.学生用</w:t>
      </w:r>
      <w:r>
        <w:rPr>
          <w:rFonts w:hint="eastAsia" w:cs="Times New Roman" w:asciiTheme="minorEastAsia" w:hAnsiTheme="minorEastAsia"/>
          <w:b/>
          <w:bCs/>
          <w:sz w:val="24"/>
        </w:rPr>
        <w:t>微信</w:t>
      </w:r>
      <w:r>
        <w:rPr>
          <w:rFonts w:hint="eastAsia" w:cs="Times New Roman" w:asciiTheme="minorEastAsia" w:hAnsiTheme="minorEastAsia"/>
          <w:sz w:val="24"/>
        </w:rPr>
        <w:t>扫描二维码，输入姓名和身份证号。</w:t>
      </w:r>
    </w:p>
    <w:p w14:paraId="51488FD3">
      <w:pPr>
        <w:spacing w:line="400" w:lineRule="exact"/>
        <w:rPr>
          <w:rFonts w:hint="eastAsia" w:eastAsia="微软雅黑" w:cs="Times New Roman" w:asciiTheme="minorEastAsia" w:hAnsiTheme="minorEastAsia"/>
          <w:sz w:val="24"/>
          <w:lang w:eastAsia="zh-CN"/>
        </w:rPr>
      </w:pPr>
      <w:r>
        <w:rPr>
          <w:rFonts w:hint="eastAsia" w:eastAsia="微软雅黑" w:cs="Times New Roman" w:asciiTheme="minorEastAsia" w:hAnsiTheme="minorEastAsia"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322580</wp:posOffset>
            </wp:positionV>
            <wp:extent cx="2877185" cy="2877185"/>
            <wp:effectExtent l="0" t="0" r="18415" b="18415"/>
            <wp:wrapNone/>
            <wp:docPr id="2" name="图片 2" descr="D:/工作文件2025/9月/人像核验/不区分学院.png不区分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文件2025/9月/人像核验/不区分学院.png不区分学院"/>
                    <pic:cNvPicPr>
                      <a:picLocks noChangeAspect="1"/>
                    </pic:cNvPicPr>
                  </pic:nvPicPr>
                  <pic:blipFill>
                    <a:blip r:embed="rId9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EA04A">
      <w:pPr>
        <w:pStyle w:val="8"/>
        <w:ind w:left="360" w:firstLine="0" w:firstLineChars="0"/>
        <w:rPr>
          <w:rFonts w:ascii="微软雅黑" w:hAnsi="微软雅黑" w:cs="微软雅黑"/>
          <w:szCs w:val="21"/>
        </w:rPr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-109220</wp:posOffset>
            </wp:positionH>
            <wp:positionV relativeFrom="page">
              <wp:posOffset>2150110</wp:posOffset>
            </wp:positionV>
            <wp:extent cx="2391410" cy="2391410"/>
            <wp:effectExtent l="0" t="0" r="8890" b="8890"/>
            <wp:wrapNone/>
            <wp:docPr id="1" name="图片 1" descr="招生办二维码（不区分学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招生办二维码（不区分学院）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</w:t>
      </w:r>
      <w:r>
        <w:rPr>
          <w:rFonts w:hint="eastAsia" w:ascii="微软雅黑" w:hAnsi="微软雅黑" w:cs="微软雅黑"/>
          <w:szCs w:val="21"/>
        </w:rPr>
        <w:drawing>
          <wp:inline distT="0" distB="0" distL="114300" distR="114300">
            <wp:extent cx="1868805" cy="3242310"/>
            <wp:effectExtent l="0" t="0" r="17145" b="15240"/>
            <wp:docPr id="6" name="图片 6" descr="D:/工作文件2024/9月/人脸核验/界面.jpg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工作文件2024/9月/人脸核验/界面.jpg界面"/>
                    <pic:cNvPicPr>
                      <a:picLocks noChangeAspect="1"/>
                    </pic:cNvPicPr>
                  </pic:nvPicPr>
                  <pic:blipFill>
                    <a:blip r:embed="rId11"/>
                    <a:srcRect t="8240" b="8240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F52D">
      <w:pPr>
        <w:pStyle w:val="8"/>
        <w:ind w:firstLine="0" w:firstLineChars="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2.信息校验无误后，将进入人脸识别流程；视频录制规范提示页面，并遵循规范录制视频，开启学籍采集配置会先进行学籍照片拍摄，并保存指定背景图片。</w:t>
      </w:r>
    </w:p>
    <w:p w14:paraId="2074FDEA">
      <w:pPr>
        <w:ind w:firstLine="360"/>
      </w:pPr>
      <w:r>
        <w:drawing>
          <wp:inline distT="0" distB="0" distL="114300" distR="114300">
            <wp:extent cx="2598420" cy="5829300"/>
            <wp:effectExtent l="0" t="0" r="1143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8EC8">
      <w:pPr>
        <w:pStyle w:val="8"/>
        <w:ind w:firstLine="0" w:firstLineChars="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开启采集学籍照片在录制视频前先拍照采集学生学籍照片，如下图：</w:t>
      </w:r>
    </w:p>
    <w:p w14:paraId="6357D6DC">
      <w:pPr>
        <w:ind w:firstLine="360"/>
      </w:pPr>
      <w:r>
        <w:drawing>
          <wp:inline distT="0" distB="0" distL="114300" distR="114300">
            <wp:extent cx="2133600" cy="4693920"/>
            <wp:effectExtent l="0" t="0" r="0" b="1143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846E">
      <w:pPr>
        <w:pStyle w:val="8"/>
        <w:ind w:firstLine="0" w:firstLineChars="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自动保存设置底色照片，学生可针对照片是否满意选择重拍，点击确定按钮即可进入视频录制界面：</w:t>
      </w:r>
    </w:p>
    <w:p w14:paraId="40E3EF16">
      <w:pPr>
        <w:ind w:firstLine="360"/>
      </w:pPr>
      <w:r>
        <w:drawing>
          <wp:inline distT="0" distB="0" distL="114300" distR="114300">
            <wp:extent cx="2133600" cy="4602480"/>
            <wp:effectExtent l="0" t="0" r="0" b="762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035C">
      <w:pPr>
        <w:pStyle w:val="8"/>
        <w:ind w:firstLine="0" w:firstLineChars="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学生需根据此处提示，比如“先眨眨眼，再张张嘴”动作（注意动作顺序），点击下一步，完成动作录制，录制视频（3s~10s）完成后点击右下角使用，自动反馈验证结果</w:t>
      </w:r>
    </w:p>
    <w:p w14:paraId="51D4696E">
      <w:pPr>
        <w:pStyle w:val="8"/>
        <w:ind w:left="360" w:firstLine="0" w:firstLineChars="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drawing>
          <wp:inline distT="0" distB="0" distL="0" distR="0">
            <wp:extent cx="1846580" cy="3282315"/>
            <wp:effectExtent l="0" t="0" r="1270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47" cy="33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01DD">
      <w:pPr>
        <w:pStyle w:val="8"/>
        <w:ind w:left="360" w:firstLine="0" w:firstLineChars="0"/>
        <w:rPr>
          <w:rFonts w:ascii="微软雅黑" w:hAnsi="微软雅黑" w:cs="微软雅黑"/>
          <w:szCs w:val="21"/>
        </w:rPr>
      </w:pPr>
    </w:p>
    <w:p w14:paraId="592C8077">
      <w:pPr>
        <w:pStyle w:val="8"/>
        <w:ind w:firstLine="0" w:firstLineChars="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开启电子签名，视频录制核验通过需学生手签名并确定保存，如下图：</w:t>
      </w:r>
    </w:p>
    <w:p w14:paraId="336EFAE4">
      <w:pPr>
        <w:pStyle w:val="8"/>
        <w:ind w:left="360" w:firstLine="0" w:firstLineChars="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drawing>
          <wp:inline distT="0" distB="0" distL="114300" distR="114300">
            <wp:extent cx="5331460" cy="2451735"/>
            <wp:effectExtent l="0" t="0" r="2540" b="5715"/>
            <wp:docPr id="4" name="图片 4" descr="1631009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1009839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143E">
      <w:pPr>
        <w:pStyle w:val="8"/>
        <w:ind w:firstLine="0" w:firstLineChars="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核验成功，将反馈信息比对通过并进入信息比对通过页面，该页面将会展示采集的学生照片及电子签名（电子签名开启即显示）</w:t>
      </w:r>
    </w:p>
    <w:p w14:paraId="28744C7B">
      <w:pPr>
        <w:ind w:left="360"/>
        <w:rPr>
          <w:rFonts w:ascii="微软雅黑" w:hAnsi="微软雅黑" w:cs="微软雅黑"/>
          <w:szCs w:val="21"/>
        </w:rPr>
      </w:pPr>
      <w:r>
        <w:drawing>
          <wp:inline distT="0" distB="0" distL="114300" distR="114300">
            <wp:extent cx="2141220" cy="3992880"/>
            <wp:effectExtent l="0" t="0" r="11430" b="762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0FC3">
      <w:pPr>
        <w:pStyle w:val="8"/>
        <w:ind w:firstLine="0" w:firstLineChars="0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当人脸核验识别，验证结果界面将会提示“信息比对未通过及未通过原因”，学生可做选择“重试”和“返回”；选择重新认证重新录制视频；选择“返回”页面将进入信息输入页面，如下图</w:t>
      </w:r>
    </w:p>
    <w:p w14:paraId="70590E9E">
      <w:pPr>
        <w:pStyle w:val="8"/>
        <w:ind w:left="360" w:firstLine="0" w:firstLineChars="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drawing>
          <wp:inline distT="0" distB="0" distL="0" distR="0">
            <wp:extent cx="2426970" cy="3631565"/>
            <wp:effectExtent l="0" t="0" r="1143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39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81431172"/>
    </w:sdtPr>
    <w:sdtContent>
      <w:p w14:paraId="6989D6ED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8B57A">
    <w:pPr>
      <w:pStyle w:val="5"/>
      <w:pBdr>
        <w:bottom w:val="single" w:color="auto" w:sz="6" w:space="0"/>
      </w:pBdr>
      <w:tabs>
        <w:tab w:val="center" w:pos="5245"/>
        <w:tab w:val="clear" w:pos="4153"/>
        <w:tab w:val="clear" w:pos="8306"/>
      </w:tabs>
      <w:ind w:firstLine="3060" w:firstLineChars="1700"/>
      <w:jc w:val="left"/>
      <w:rPr>
        <w:rFonts w:ascii="宋体" w:hAnsi="宋体"/>
      </w:rPr>
    </w:pPr>
    <w:r>
      <w:rPr>
        <w:rFonts w:hint="eastAsia" w:ascii="宋体" w:hAnsi="宋体"/>
      </w:rPr>
      <w:t>学生人脸核验功能使用说明</w:t>
    </w:r>
    <w:r>
      <w:rPr>
        <w:rFonts w:ascii="宋体" w:hAnsi="宋体"/>
      </w:rPr>
      <w:tab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6234E5"/>
    <w:multiLevelType w:val="multilevel"/>
    <w:tmpl w:val="5D6234E5"/>
    <w:lvl w:ilvl="0" w:tentative="0">
      <w:start w:val="1"/>
      <w:numFmt w:val="none"/>
      <w:pStyle w:val="3"/>
      <w:lvlText w:val="6.1"/>
      <w:lvlJc w:val="left"/>
      <w:pPr>
        <w:ind w:left="846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7AFD099D"/>
    <w:multiLevelType w:val="multilevel"/>
    <w:tmpl w:val="7AFD099D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chineseCountingThousand"/>
      <w:lvlText w:val="%2、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A5MjI2ZGZmZDUzYmI3Y2ExMDNhOWRjNmI5NGNkMTkifQ=="/>
  </w:docVars>
  <w:rsids>
    <w:rsidRoot w:val="00814A1E"/>
    <w:rsid w:val="00814A1E"/>
    <w:rsid w:val="00D24D45"/>
    <w:rsid w:val="00DC3A89"/>
    <w:rsid w:val="00EF6FED"/>
    <w:rsid w:val="0DBC2D28"/>
    <w:rsid w:val="1423579A"/>
    <w:rsid w:val="1A436628"/>
    <w:rsid w:val="20FF5386"/>
    <w:rsid w:val="21DB4E14"/>
    <w:rsid w:val="2B0C7142"/>
    <w:rsid w:val="30C717D2"/>
    <w:rsid w:val="391B772C"/>
    <w:rsid w:val="4AD35BED"/>
    <w:rsid w:val="50EA6DB9"/>
    <w:rsid w:val="54684BC5"/>
    <w:rsid w:val="559749D7"/>
    <w:rsid w:val="5DFA3A6F"/>
    <w:rsid w:val="5FA9471E"/>
    <w:rsid w:val="6088602F"/>
    <w:rsid w:val="626D426F"/>
    <w:rsid w:val="626D63D0"/>
    <w:rsid w:val="7F74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 w:val="0"/>
      <w:numPr>
        <w:ilvl w:val="0"/>
        <w:numId w:val="1"/>
      </w:numPr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widowControl w:val="0"/>
      <w:numPr>
        <w:ilvl w:val="0"/>
        <w:numId w:val="2"/>
      </w:numPr>
      <w:adjustRightInd/>
      <w:snapToGrid/>
      <w:spacing w:before="260" w:after="260" w:line="416" w:lineRule="auto"/>
      <w:jc w:val="both"/>
      <w:outlineLvl w:val="1"/>
    </w:pPr>
    <w:rPr>
      <w:rFonts w:ascii="Cambria" w:hAnsi="Cambria" w:eastAsia="宋体" w:cs="Times New Roman"/>
      <w:b/>
      <w:bCs/>
      <w:kern w:val="2"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9</Pages>
  <Words>165</Words>
  <Characters>175</Characters>
  <Lines>7</Lines>
  <Paragraphs>2</Paragraphs>
  <TotalTime>17</TotalTime>
  <ScaleCrop>false</ScaleCrop>
  <LinksUpToDate>false</LinksUpToDate>
  <CharactersWithSpaces>176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2022-09-19T07:21:00Z</dcterms:created>
  <dc:creator>Administrator</dc:creator>
  <cp:lastModifiedBy>读书的菇先生</cp:lastModifiedBy>
  <dcterms:modified xsi:type="dcterms:W3CDTF">2025-09-17T01:07:10Z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C5F2D378900C495B8901C283F558E3C9</vt:lpwstr>
  </property>
  <property fmtid="{D5CDD505-2E9C-101B-9397-08002B2CF9AE}" pid="4" name="KSOTemplateDocerSaveRecord">
    <vt:lpwstr>eyJoZGlkIjoiMDA5MjI2ZGZmZDUzYmI3Y2ExMDNhOWRjNmI5NGNkMTkiLCJ1c2VySWQiOiIyNjQyNzM0NDMifQ==</vt:lpwstr>
  </property>
</Properties>
</file>